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3180" w14:textId="77777777" w:rsidR="009B4A8D" w:rsidRDefault="00063314" w:rsidP="00063314">
      <w:pPr>
        <w:pStyle w:val="NormalWeb"/>
        <w:spacing w:before="120" w:beforeAutospacing="0" w:after="120" w:afterAutospacing="0"/>
        <w:jc w:val="center"/>
        <w:rPr>
          <w:rFonts w:eastAsiaTheme="majorEastAsia"/>
          <w:b/>
          <w:kern w:val="24"/>
          <w:sz w:val="28"/>
          <w:szCs w:val="28"/>
          <w:lang w:val="vi-VN"/>
        </w:rPr>
      </w:pPr>
      <w:r w:rsidRPr="00063314">
        <w:rPr>
          <w:rFonts w:eastAsiaTheme="majorEastAsia"/>
          <w:b/>
          <w:kern w:val="24"/>
          <w:sz w:val="28"/>
          <w:szCs w:val="28"/>
        </w:rPr>
        <w:t>T</w:t>
      </w:r>
      <w:r w:rsidRPr="00063314">
        <w:rPr>
          <w:rFonts w:eastAsiaTheme="majorEastAsia"/>
          <w:b/>
          <w:kern w:val="24"/>
          <w:sz w:val="28"/>
          <w:szCs w:val="28"/>
          <w:lang w:val="vi-VN"/>
        </w:rPr>
        <w:t xml:space="preserve">rực tuyến </w:t>
      </w:r>
      <w:r w:rsidRPr="00063314">
        <w:rPr>
          <w:rFonts w:eastAsiaTheme="majorEastAsia"/>
          <w:b/>
          <w:kern w:val="24"/>
          <w:sz w:val="28"/>
          <w:szCs w:val="28"/>
        </w:rPr>
        <w:t>c</w:t>
      </w:r>
      <w:r w:rsidRPr="00063314">
        <w:rPr>
          <w:rFonts w:eastAsiaTheme="majorEastAsia"/>
          <w:b/>
          <w:kern w:val="24"/>
          <w:sz w:val="28"/>
          <w:szCs w:val="28"/>
          <w:lang w:val="vi-VN"/>
        </w:rPr>
        <w:t>ông tá</w:t>
      </w:r>
      <w:r w:rsidRPr="00063314">
        <w:rPr>
          <w:rFonts w:eastAsiaTheme="majorEastAsia"/>
          <w:b/>
          <w:kern w:val="24"/>
          <w:sz w:val="28"/>
          <w:szCs w:val="28"/>
        </w:rPr>
        <w:t>c</w:t>
      </w:r>
      <w:r w:rsidRPr="00063314">
        <w:rPr>
          <w:rFonts w:eastAsiaTheme="majorEastAsia"/>
          <w:b/>
          <w:kern w:val="24"/>
          <w:sz w:val="28"/>
          <w:szCs w:val="28"/>
          <w:lang w:val="vi-VN"/>
        </w:rPr>
        <w:t xml:space="preserve"> kiểm tra, đánh giá </w:t>
      </w:r>
      <w:proofErr w:type="spellStart"/>
      <w:r w:rsidRPr="00063314">
        <w:rPr>
          <w:rFonts w:eastAsiaTheme="majorEastAsia"/>
          <w:b/>
          <w:kern w:val="24"/>
          <w:sz w:val="28"/>
          <w:szCs w:val="28"/>
        </w:rPr>
        <w:t>thường</w:t>
      </w:r>
      <w:proofErr w:type="spellEnd"/>
      <w:r w:rsidRPr="00063314">
        <w:rPr>
          <w:rFonts w:eastAsiaTheme="majorEastAsia"/>
          <w:b/>
          <w:kern w:val="24"/>
          <w:sz w:val="28"/>
          <w:szCs w:val="28"/>
        </w:rPr>
        <w:t xml:space="preserve"> </w:t>
      </w:r>
      <w:r w:rsidRPr="00063314">
        <w:rPr>
          <w:rFonts w:eastAsiaTheme="majorEastAsia"/>
          <w:b/>
          <w:kern w:val="24"/>
          <w:sz w:val="28"/>
          <w:szCs w:val="28"/>
          <w:lang w:val="vi-VN"/>
        </w:rPr>
        <w:t>xuyên, định kì</w:t>
      </w:r>
      <w:r w:rsidRPr="00063314">
        <w:rPr>
          <w:rFonts w:eastAsiaTheme="majorEastAsia"/>
          <w:b/>
          <w:kern w:val="24"/>
          <w:sz w:val="28"/>
          <w:szCs w:val="28"/>
        </w:rPr>
        <w:br/>
      </w:r>
      <w:r w:rsidRPr="00063314">
        <w:rPr>
          <w:rFonts w:eastAsiaTheme="majorEastAsia"/>
          <w:b/>
          <w:kern w:val="24"/>
          <w:sz w:val="28"/>
          <w:szCs w:val="28"/>
        </w:rPr>
        <w:br/>
        <w:t>MÔN TIẾNG ANH</w:t>
      </w:r>
      <w:r w:rsidRPr="00063314">
        <w:rPr>
          <w:rFonts w:eastAsiaTheme="majorEastAsia"/>
          <w:b/>
          <w:kern w:val="24"/>
          <w:sz w:val="28"/>
          <w:szCs w:val="28"/>
        </w:rPr>
        <w:br/>
      </w:r>
      <w:r w:rsidRPr="00063314">
        <w:rPr>
          <w:rFonts w:eastAsiaTheme="majorEastAsia"/>
          <w:b/>
          <w:kern w:val="24"/>
          <w:sz w:val="28"/>
          <w:szCs w:val="28"/>
        </w:rPr>
        <w:br/>
        <w:t>LỚP 3 THEO CT GDPT 2018</w:t>
      </w:r>
    </w:p>
    <w:p w14:paraId="78B9A695" w14:textId="77777777" w:rsidR="000214C8" w:rsidRDefault="000214C8" w:rsidP="00063314">
      <w:pPr>
        <w:pStyle w:val="NormalWeb"/>
        <w:spacing w:before="120" w:beforeAutospacing="0" w:after="120" w:afterAutospacing="0"/>
        <w:jc w:val="center"/>
        <w:rPr>
          <w:rFonts w:eastAsiaTheme="majorEastAsia"/>
          <w:b/>
          <w:kern w:val="24"/>
          <w:sz w:val="28"/>
          <w:szCs w:val="28"/>
          <w:lang w:val="vi-VN"/>
        </w:rPr>
      </w:pPr>
    </w:p>
    <w:p w14:paraId="05388CFB" w14:textId="77777777" w:rsidR="000214C8" w:rsidRPr="000214C8" w:rsidRDefault="000214C8" w:rsidP="00063314">
      <w:pPr>
        <w:pStyle w:val="NormalWeb"/>
        <w:spacing w:before="120" w:beforeAutospacing="0" w:after="120" w:afterAutospacing="0"/>
        <w:jc w:val="center"/>
        <w:rPr>
          <w:rFonts w:eastAsiaTheme="majorEastAsia"/>
          <w:b/>
          <w:kern w:val="24"/>
          <w:sz w:val="28"/>
          <w:szCs w:val="28"/>
          <w:lang w:val="vi-VN"/>
        </w:rPr>
      </w:pPr>
      <w:r w:rsidRPr="003137EC">
        <w:rPr>
          <w:rFonts w:eastAsiaTheme="majorEastAsia"/>
          <w:b/>
          <w:kern w:val="24"/>
          <w:sz w:val="28"/>
          <w:szCs w:val="28"/>
          <w:lang w:val="vi-VN"/>
        </w:rPr>
        <w:t>Họp với SGD chiều ngày thứ 4 (24/8/2022)</w:t>
      </w:r>
    </w:p>
    <w:p w14:paraId="462BD681" w14:textId="43038087" w:rsidR="006463A7" w:rsidRDefault="00B80AD4" w:rsidP="00B80AD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24/8/2022,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ngũ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Anh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huấn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xuyên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GDPT 2018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Anh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Anh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GD &amp; ĐT TPHCM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14:paraId="6737FAF6" w14:textId="019F36E0" w:rsidR="00B80AD4" w:rsidRDefault="00B80AD4" w:rsidP="00B80AD4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592837B3" wp14:editId="0C74D73D">
            <wp:extent cx="6137910" cy="4603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525F0" w14:textId="0B7713F7" w:rsidR="0023708C" w:rsidRPr="0023708C" w:rsidRDefault="0023708C" w:rsidP="00237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       </w:t>
      </w:r>
      <w:proofErr w:type="spellStart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>Giáo</w:t>
      </w:r>
      <w:proofErr w:type="spellEnd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>viên</w:t>
      </w:r>
      <w:proofErr w:type="spellEnd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>Tiếng</w:t>
      </w:r>
      <w:proofErr w:type="spellEnd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Anh </w:t>
      </w:r>
      <w:proofErr w:type="spellStart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>trường</w:t>
      </w:r>
      <w:proofErr w:type="spellEnd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>Tiểu</w:t>
      </w:r>
      <w:proofErr w:type="spellEnd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>học</w:t>
      </w:r>
      <w:proofErr w:type="spellEnd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>Nguyễn</w:t>
      </w:r>
      <w:proofErr w:type="spellEnd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Du </w:t>
      </w:r>
      <w:proofErr w:type="spellStart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>tham</w:t>
      </w:r>
      <w:proofErr w:type="spellEnd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>gia</w:t>
      </w:r>
      <w:proofErr w:type="spellEnd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>buổi</w:t>
      </w:r>
      <w:proofErr w:type="spellEnd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>tập</w:t>
      </w:r>
      <w:proofErr w:type="spellEnd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23708C">
        <w:rPr>
          <w:rFonts w:ascii="Times New Roman" w:eastAsia="+mn-ea" w:hAnsi="Times New Roman" w:cs="Times New Roman"/>
          <w:kern w:val="24"/>
          <w:sz w:val="28"/>
          <w:szCs w:val="28"/>
        </w:rPr>
        <w:t>huấn</w:t>
      </w:r>
      <w:proofErr w:type="spellEnd"/>
      <w:r w:rsidR="003137EC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14:paraId="43ABA53E" w14:textId="77777777" w:rsidR="0023708C" w:rsidRDefault="0023708C" w:rsidP="00571C02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14:paraId="002D927C" w14:textId="26C73792" w:rsidR="00571C02" w:rsidRPr="00571C02" w:rsidRDefault="00571C02" w:rsidP="00571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1C0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Các</w:t>
      </w:r>
      <w:proofErr w:type="spellEnd"/>
      <w:r w:rsidRPr="00571C0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571C0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công</w:t>
      </w:r>
      <w:proofErr w:type="spellEnd"/>
      <w:r w:rsidRPr="00571C0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571C0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văn</w:t>
      </w:r>
      <w:proofErr w:type="spellEnd"/>
      <w:r w:rsidRPr="00571C0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571C0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thực</w:t>
      </w:r>
      <w:proofErr w:type="spellEnd"/>
      <w:r w:rsidRPr="00571C0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571C0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hiện</w:t>
      </w:r>
      <w:proofErr w:type="spellEnd"/>
      <w:r w:rsidRPr="00571C0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:</w:t>
      </w:r>
    </w:p>
    <w:p w14:paraId="6F59501F" w14:textId="77777777" w:rsidR="00106629" w:rsidRPr="00106629" w:rsidRDefault="00106629" w:rsidP="00106629">
      <w:pPr>
        <w:pStyle w:val="ListParagraph"/>
        <w:numPr>
          <w:ilvl w:val="1"/>
          <w:numId w:val="9"/>
        </w:numPr>
        <w:tabs>
          <w:tab w:val="clear" w:pos="1440"/>
        </w:tabs>
        <w:spacing w:line="276" w:lineRule="auto"/>
        <w:ind w:left="0" w:firstLine="1080"/>
        <w:rPr>
          <w:sz w:val="28"/>
          <w:szCs w:val="28"/>
        </w:rPr>
      </w:pPr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C</w:t>
      </w:r>
      <w:r w:rsidRPr="00106629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ông văn số 1529/SGDĐT-GDTH ngày 16/5/2022 của Sở Giáo dục và Đào tạo về tổ chức dạy học môn tiếng Anh và môn Tin học ở cấp tiểu học theo Chương trình giáo dục phổ thông 2018</w:t>
      </w:r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14:paraId="5063B47E" w14:textId="77777777" w:rsidR="00106629" w:rsidRPr="00106629" w:rsidRDefault="00106629" w:rsidP="00106629">
      <w:pPr>
        <w:pStyle w:val="ListParagraph"/>
        <w:numPr>
          <w:ilvl w:val="1"/>
          <w:numId w:val="9"/>
        </w:numPr>
        <w:tabs>
          <w:tab w:val="clear" w:pos="1440"/>
        </w:tabs>
        <w:spacing w:line="276" w:lineRule="auto"/>
        <w:ind w:left="0" w:firstLine="1080"/>
        <w:rPr>
          <w:sz w:val="28"/>
          <w:szCs w:val="28"/>
        </w:rPr>
      </w:pP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Thông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tư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Số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: 27/2020/TT-BGDĐT</w:t>
      </w:r>
      <w:r w:rsidRPr="00106629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 của </w:t>
      </w: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Bộ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 Giáo dục và Đào tạo</w:t>
      </w:r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về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 xml:space="preserve"> Ban </w:t>
      </w: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hành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Quy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định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đánh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giá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học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sinh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tiểu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học</w:t>
      </w:r>
      <w:proofErr w:type="spellEnd"/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14:paraId="1C1017F9" w14:textId="77777777" w:rsidR="00106629" w:rsidRPr="00106629" w:rsidRDefault="00106629" w:rsidP="00106629">
      <w:pPr>
        <w:pStyle w:val="NormalWeb"/>
        <w:spacing w:before="134" w:beforeAutospacing="0" w:after="0" w:afterAutospacing="0" w:line="276" w:lineRule="auto"/>
        <w:ind w:left="720"/>
        <w:rPr>
          <w:sz w:val="28"/>
          <w:szCs w:val="28"/>
        </w:rPr>
      </w:pPr>
      <w:r w:rsidRPr="0010662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ab/>
        <w:t xml:space="preserve">1. </w:t>
      </w:r>
      <w:r w:rsidRPr="00106629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Đánh giá thường xuyên</w:t>
      </w:r>
    </w:p>
    <w:p w14:paraId="307468E6" w14:textId="77777777" w:rsidR="00106629" w:rsidRPr="00106629" w:rsidRDefault="00106629" w:rsidP="00106629">
      <w:pPr>
        <w:pStyle w:val="NormalWeb"/>
        <w:spacing w:before="134" w:beforeAutospacing="0" w:after="0" w:afterAutospacing="0" w:line="276" w:lineRule="auto"/>
        <w:ind w:left="720"/>
        <w:rPr>
          <w:sz w:val="28"/>
          <w:szCs w:val="28"/>
        </w:rPr>
      </w:pPr>
      <w:r w:rsidRPr="00106629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2. </w:t>
      </w:r>
      <w:r w:rsidRPr="00106629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 xml:space="preserve">Đánh giá </w:t>
      </w:r>
      <w:proofErr w:type="spellStart"/>
      <w:r w:rsidRPr="0010662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định</w:t>
      </w:r>
      <w:proofErr w:type="spellEnd"/>
      <w:r w:rsidRPr="0010662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0662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kỳ</w:t>
      </w:r>
      <w:proofErr w:type="spellEnd"/>
    </w:p>
    <w:p w14:paraId="7CE9174B" w14:textId="77777777" w:rsidR="00974579" w:rsidRDefault="00974579" w:rsidP="00974579">
      <w:pPr>
        <w:spacing w:after="0"/>
        <w:ind w:left="720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vi-VN"/>
        </w:rPr>
      </w:pPr>
      <w:r w:rsidRPr="0097457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vi-VN"/>
        </w:rPr>
        <w:t>Yêu cầu đánh giá</w:t>
      </w:r>
    </w:p>
    <w:p w14:paraId="152F8CFD" w14:textId="77777777" w:rsidR="00974579" w:rsidRPr="00974579" w:rsidRDefault="00974579" w:rsidP="00974579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57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vi-VN"/>
        </w:rPr>
        <w:br/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1. Đánh giá học sinh thông qua đánh giá mức độ đáp ứng yêu cầu cần đạt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và biểu hiện cụ thể về các thành phần năng lực của từng môn học, hoạt động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giáo dục và những biểu hiện phẩm chất, năng lực của học sinh theo yêu cầu của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chương trình giáo dục phổ thông cấp tiểu học.</w:t>
      </w:r>
    </w:p>
    <w:p w14:paraId="5C407962" w14:textId="77777777" w:rsidR="00974579" w:rsidRPr="00974579" w:rsidRDefault="00974579" w:rsidP="00974579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2. Đánh giá thường xuyên bằng nhận xét, đánh giá định kỳ bằng điểm số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br/>
        <w:t>kết hợp với nhận xét; kết hợp đánh giá của giáo viên, học sinh, cha mẹ học sinh,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trong đó đánh giá của giáo viên là quan trọng nhất.</w:t>
      </w:r>
    </w:p>
    <w:p w14:paraId="5DEEF29A" w14:textId="4A8BAFFE" w:rsidR="006463A7" w:rsidRDefault="00974579" w:rsidP="009A3DBC">
      <w:pPr>
        <w:spacing w:after="0"/>
        <w:ind w:left="72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</w:pP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br/>
        <w:t>3. Đánh giá sự tiến bộ và vì sự tiến bộ của học sinh; coi trọng việc động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br/>
        <w:t>viên, khuyến khích sự cố gắng trong học tập, rèn luyện của học sinh; giúp học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sinh phát huy nhiều nhất khả năng, năng lực; đảm bảo kịp thời, công bằng,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khách quan; không so sánh học sinh này với học sinh khác, không tạo áp lực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974579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cho học sinh, giáo viên và cha mẹ học sinh.</w:t>
      </w:r>
    </w:p>
    <w:p w14:paraId="6BEB7564" w14:textId="77777777" w:rsidR="009A3DBC" w:rsidRPr="009A3DBC" w:rsidRDefault="009A3DBC" w:rsidP="009A3DBC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DF289" w14:textId="77777777" w:rsidR="00AB7886" w:rsidRPr="00AB7886" w:rsidRDefault="00AB7886" w:rsidP="00AB7886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886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vi-VN"/>
        </w:rPr>
        <w:t>PHƯƠNG PHÁP ĐÁNH GIÁ</w:t>
      </w:r>
    </w:p>
    <w:p w14:paraId="07AE3D87" w14:textId="77777777" w:rsidR="00AB7886" w:rsidRPr="00AB7886" w:rsidRDefault="00AB7886" w:rsidP="00AB7886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MỘT SỐ PHƯƠNG PHÁP ĐÁNH GIÁ THƯỜNG ĐƯỢC SỬ DỤNG:</w:t>
      </w:r>
    </w:p>
    <w:p w14:paraId="427B09A8" w14:textId="77777777" w:rsidR="00AB7886" w:rsidRPr="00AB7886" w:rsidRDefault="00AB7886" w:rsidP="00AB7886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a) Phương pháp quan sát: sử dụng phiếu quan sát, bảng kiểm tra, nhật ký ghi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chép lại các biểu hiện của học sinh để sử dụng làm minh chứng đánh giá quá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trình học tập, rèn luyện của học sinh.</w:t>
      </w:r>
    </w:p>
    <w:p w14:paraId="052E52EB" w14:textId="77777777" w:rsidR="00AB7886" w:rsidRPr="00AB7886" w:rsidRDefault="00AB7886" w:rsidP="00AB7886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b) Phương pháp đánh giá qua hồ sơ học tập, các sản phẩm, hoạt động của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học sinh: Giáo viên đưa ra các nhận xét, đánh giá về các sản phẩm, kết quả hoạt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động của học sinh, từ đó đánh giá học sinh theo từng nội dung đánh giá có liên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quan.</w:t>
      </w:r>
    </w:p>
    <w:p w14:paraId="5D2FAF87" w14:textId="77777777" w:rsidR="00AB7886" w:rsidRPr="00AB7886" w:rsidRDefault="00AB7886" w:rsidP="00AB7886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c) Phương pháp vấn đáp: Giáo viên trao đổi với học sinh thông qua việc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hỏi-đáp để thu thập thông tin nhằm đưa ra những nhận xét, biện pháp giúp đỡ kịp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thời.</w:t>
      </w:r>
    </w:p>
    <w:p w14:paraId="096DA3B1" w14:textId="77777777" w:rsidR="0089383A" w:rsidRPr="00AB7886" w:rsidRDefault="00AB7886" w:rsidP="00AB7886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d) Phương pháp kiểm tra viết: Giáo viên sử dụng các bài kiểm tra gồm các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AB7886">
        <w:rPr>
          <w:rFonts w:ascii="Times New Roman" w:eastAsiaTheme="minorEastAsia" w:hAnsi="Times New Roman" w:cs="Times New Roman"/>
          <w:kern w:val="24"/>
          <w:sz w:val="28"/>
          <w:szCs w:val="28"/>
          <w:lang w:val="vi-VN"/>
        </w:rPr>
        <w:t>câu hỏi, bài tập được thiết kế theo mức độ, yêu cầu cần đạt của chương trình.</w:t>
      </w:r>
    </w:p>
    <w:p w14:paraId="4E2D6204" w14:textId="77777777" w:rsidR="0042089A" w:rsidRPr="0042089A" w:rsidRDefault="0042089A" w:rsidP="0042089A">
      <w:pPr>
        <w:pStyle w:val="NormalWeb"/>
        <w:spacing w:before="120" w:beforeAutospacing="0" w:after="120" w:afterAutospacing="0"/>
        <w:ind w:firstLine="720"/>
        <w:jc w:val="both"/>
        <w:rPr>
          <w:sz w:val="32"/>
          <w:szCs w:val="32"/>
        </w:rPr>
      </w:pPr>
      <w:r w:rsidRPr="0042089A">
        <w:rPr>
          <w:rFonts w:eastAsia="Arial" w:cstheme="minorBidi"/>
          <w:b/>
          <w:bCs/>
          <w:kern w:val="24"/>
          <w:sz w:val="32"/>
          <w:szCs w:val="32"/>
          <w:lang w:val="vi-VN"/>
        </w:rPr>
        <w:t xml:space="preserve">1. Các loại hình dạy học tiếng Anh trong trường </w:t>
      </w:r>
      <w:r w:rsidRPr="0042089A">
        <w:rPr>
          <w:rFonts w:eastAsia="Arial" w:cstheme="minorBidi"/>
          <w:b/>
          <w:bCs/>
          <w:kern w:val="24"/>
          <w:sz w:val="32"/>
          <w:szCs w:val="32"/>
          <w:lang w:val="nb-NO"/>
        </w:rPr>
        <w:t>t</w:t>
      </w:r>
      <w:r w:rsidRPr="0042089A">
        <w:rPr>
          <w:rFonts w:eastAsia="Arial" w:cstheme="minorBidi"/>
          <w:b/>
          <w:bCs/>
          <w:kern w:val="24"/>
          <w:sz w:val="32"/>
          <w:szCs w:val="32"/>
          <w:lang w:val="vi-VN"/>
        </w:rPr>
        <w:t>iểu học:</w:t>
      </w:r>
    </w:p>
    <w:p w14:paraId="3E160D71" w14:textId="77777777" w:rsidR="0042089A" w:rsidRPr="0042089A" w:rsidRDefault="0042089A" w:rsidP="0042089A">
      <w:pPr>
        <w:pStyle w:val="NormalWeb"/>
        <w:spacing w:before="120" w:beforeAutospacing="0" w:after="120" w:afterAutospacing="0"/>
        <w:ind w:firstLine="720"/>
        <w:jc w:val="both"/>
        <w:rPr>
          <w:sz w:val="32"/>
          <w:szCs w:val="32"/>
        </w:rPr>
      </w:pPr>
      <w:r w:rsidRPr="0042089A">
        <w:rPr>
          <w:rFonts w:eastAsia="Arial" w:cstheme="minorBidi"/>
          <w:kern w:val="24"/>
          <w:sz w:val="32"/>
          <w:szCs w:val="32"/>
          <w:lang w:val="vi-VN"/>
        </w:rPr>
        <w:lastRenderedPageBreak/>
        <w:t xml:space="preserve">- Tiếng Anh Tự chọn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và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nâng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cao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ở </w:t>
      </w:r>
      <w:r w:rsidRPr="0042089A">
        <w:rPr>
          <w:rFonts w:eastAsia="Arial" w:cstheme="minorBidi"/>
          <w:kern w:val="24"/>
          <w:sz w:val="32"/>
          <w:szCs w:val="32"/>
          <w:lang w:val="vi-VN"/>
        </w:rPr>
        <w:t>lớp 1</w:t>
      </w:r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và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2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theo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Chương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trình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giáo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dục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phổ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thông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2018 (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sau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đây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gọi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tắt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là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CT GDPT 2018)</w:t>
      </w:r>
      <w:r w:rsidRPr="0042089A">
        <w:rPr>
          <w:rFonts w:eastAsia="Arial" w:cstheme="minorBidi"/>
          <w:kern w:val="24"/>
          <w:sz w:val="32"/>
          <w:szCs w:val="32"/>
          <w:lang w:val="vi-VN"/>
        </w:rPr>
        <w:t>;</w:t>
      </w:r>
    </w:p>
    <w:p w14:paraId="6F0E87A8" w14:textId="77777777" w:rsidR="0042089A" w:rsidRPr="0042089A" w:rsidRDefault="0042089A" w:rsidP="0042089A">
      <w:pPr>
        <w:pStyle w:val="NormalWeb"/>
        <w:spacing w:before="120" w:beforeAutospacing="0" w:after="120" w:afterAutospacing="0"/>
        <w:ind w:firstLine="720"/>
        <w:jc w:val="both"/>
        <w:rPr>
          <w:sz w:val="32"/>
          <w:szCs w:val="32"/>
        </w:rPr>
      </w:pPr>
      <w:r w:rsidRPr="0042089A">
        <w:rPr>
          <w:rFonts w:eastAsia="Arial" w:cstheme="minorBidi"/>
          <w:kern w:val="24"/>
          <w:sz w:val="32"/>
          <w:szCs w:val="32"/>
        </w:rPr>
        <w:t xml:space="preserve">-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Tiếng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Anh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lớp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3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theo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CT GDPT 2018;</w:t>
      </w:r>
    </w:p>
    <w:p w14:paraId="1B772F8B" w14:textId="77777777" w:rsidR="0042089A" w:rsidRPr="0042089A" w:rsidRDefault="0042089A" w:rsidP="0042089A">
      <w:pPr>
        <w:pStyle w:val="NormalWeb"/>
        <w:spacing w:before="120" w:beforeAutospacing="0" w:after="120" w:afterAutospacing="0"/>
        <w:ind w:firstLine="720"/>
        <w:jc w:val="both"/>
        <w:rPr>
          <w:sz w:val="32"/>
          <w:szCs w:val="32"/>
        </w:rPr>
      </w:pPr>
      <w:r w:rsidRPr="0042089A">
        <w:rPr>
          <w:rFonts w:eastAsia="Arial" w:cstheme="minorBidi"/>
          <w:kern w:val="24"/>
          <w:sz w:val="32"/>
          <w:szCs w:val="32"/>
          <w:lang w:val="vi-VN"/>
        </w:rPr>
        <w:t xml:space="preserve">- Tiếng Anh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lớp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r w:rsidRPr="0042089A">
        <w:rPr>
          <w:rFonts w:eastAsia="Arial" w:cstheme="minorBidi"/>
          <w:kern w:val="24"/>
          <w:sz w:val="32"/>
          <w:szCs w:val="32"/>
          <w:lang w:val="vi-VN"/>
        </w:rPr>
        <w:t xml:space="preserve">4 và 5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thực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hiện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theo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các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loại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hình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theo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hướng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dẫn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chuyên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môn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r w:rsidRPr="0042089A">
        <w:rPr>
          <w:rFonts w:cstheme="minorBidi"/>
          <w:kern w:val="24"/>
          <w:sz w:val="32"/>
          <w:szCs w:val="32"/>
          <w:lang w:val="vi-VN"/>
        </w:rPr>
        <w:t xml:space="preserve"> tiếng Anh cấp tiểu học năm học 202</w:t>
      </w:r>
      <w:r w:rsidRPr="0042089A">
        <w:rPr>
          <w:rFonts w:cstheme="minorBidi"/>
          <w:kern w:val="24"/>
          <w:sz w:val="32"/>
          <w:szCs w:val="32"/>
        </w:rPr>
        <w:t xml:space="preserve">0 </w:t>
      </w:r>
      <w:r w:rsidRPr="0042089A">
        <w:rPr>
          <w:rFonts w:cstheme="minorBidi"/>
          <w:kern w:val="24"/>
          <w:sz w:val="32"/>
          <w:szCs w:val="32"/>
          <w:lang w:val="vi-VN"/>
        </w:rPr>
        <w:t>– 202</w:t>
      </w:r>
      <w:r w:rsidRPr="0042089A">
        <w:rPr>
          <w:rFonts w:cstheme="minorBidi"/>
          <w:kern w:val="24"/>
          <w:sz w:val="32"/>
          <w:szCs w:val="32"/>
        </w:rPr>
        <w:t xml:space="preserve">1 </w:t>
      </w:r>
      <w:proofErr w:type="spellStart"/>
      <w:r w:rsidRPr="0042089A">
        <w:rPr>
          <w:rFonts w:cstheme="minorBidi"/>
          <w:kern w:val="24"/>
          <w:sz w:val="32"/>
          <w:szCs w:val="32"/>
        </w:rPr>
        <w:t>và</w:t>
      </w:r>
      <w:proofErr w:type="spellEnd"/>
      <w:r w:rsidRPr="0042089A">
        <w:rPr>
          <w:rFonts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cstheme="minorBidi"/>
          <w:kern w:val="24"/>
          <w:sz w:val="32"/>
          <w:szCs w:val="32"/>
        </w:rPr>
        <w:t>có</w:t>
      </w:r>
      <w:proofErr w:type="spellEnd"/>
      <w:r w:rsidRPr="0042089A">
        <w:rPr>
          <w:rFonts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cstheme="minorBidi"/>
          <w:kern w:val="24"/>
          <w:sz w:val="32"/>
          <w:szCs w:val="32"/>
        </w:rPr>
        <w:t>lộ</w:t>
      </w:r>
      <w:proofErr w:type="spellEnd"/>
      <w:r w:rsidRPr="0042089A">
        <w:rPr>
          <w:rFonts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cstheme="minorBidi"/>
          <w:kern w:val="24"/>
          <w:sz w:val="32"/>
          <w:szCs w:val="32"/>
        </w:rPr>
        <w:t>trình</w:t>
      </w:r>
      <w:proofErr w:type="spellEnd"/>
      <w:r w:rsidRPr="0042089A">
        <w:rPr>
          <w:rFonts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cstheme="minorBidi"/>
          <w:kern w:val="24"/>
          <w:sz w:val="32"/>
          <w:szCs w:val="32"/>
        </w:rPr>
        <w:t>chuẩn</w:t>
      </w:r>
      <w:proofErr w:type="spellEnd"/>
      <w:r w:rsidRPr="0042089A">
        <w:rPr>
          <w:rFonts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cstheme="minorBidi"/>
          <w:kern w:val="24"/>
          <w:sz w:val="32"/>
          <w:szCs w:val="32"/>
        </w:rPr>
        <w:t>bị</w:t>
      </w:r>
      <w:proofErr w:type="spellEnd"/>
      <w:r w:rsidRPr="0042089A">
        <w:rPr>
          <w:rFonts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cstheme="minorBidi"/>
          <w:kern w:val="24"/>
          <w:sz w:val="32"/>
          <w:szCs w:val="32"/>
        </w:rPr>
        <w:t>cuốn</w:t>
      </w:r>
      <w:proofErr w:type="spellEnd"/>
      <w:r w:rsidRPr="0042089A">
        <w:rPr>
          <w:rFonts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cstheme="minorBidi"/>
          <w:kern w:val="24"/>
          <w:sz w:val="32"/>
          <w:szCs w:val="32"/>
        </w:rPr>
        <w:t>chiếu</w:t>
      </w:r>
      <w:proofErr w:type="spellEnd"/>
      <w:r w:rsidRPr="0042089A">
        <w:rPr>
          <w:rFonts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cstheme="minorBidi"/>
          <w:kern w:val="24"/>
          <w:sz w:val="32"/>
          <w:szCs w:val="32"/>
        </w:rPr>
        <w:t>lên</w:t>
      </w:r>
      <w:proofErr w:type="spellEnd"/>
      <w:r w:rsidRPr="0042089A">
        <w:rPr>
          <w:rFonts w:cstheme="minorBidi"/>
          <w:kern w:val="24"/>
          <w:sz w:val="32"/>
          <w:szCs w:val="32"/>
        </w:rPr>
        <w:t xml:space="preserve"> </w:t>
      </w:r>
      <w:r w:rsidRPr="0042089A">
        <w:rPr>
          <w:rFonts w:eastAsia="Arial" w:cstheme="minorBidi"/>
          <w:kern w:val="24"/>
          <w:sz w:val="32"/>
          <w:szCs w:val="32"/>
        </w:rPr>
        <w:t>CT GDPT 2018</w:t>
      </w:r>
      <w:r w:rsidRPr="0042089A">
        <w:rPr>
          <w:rFonts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cstheme="minorBidi"/>
          <w:kern w:val="24"/>
          <w:sz w:val="32"/>
          <w:szCs w:val="32"/>
        </w:rPr>
        <w:t>theo</w:t>
      </w:r>
      <w:proofErr w:type="spellEnd"/>
      <w:r w:rsidRPr="0042089A">
        <w:rPr>
          <w:rFonts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cstheme="minorBidi"/>
          <w:kern w:val="24"/>
          <w:sz w:val="32"/>
          <w:szCs w:val="32"/>
        </w:rPr>
        <w:t>từng</w:t>
      </w:r>
      <w:proofErr w:type="spellEnd"/>
      <w:r w:rsidRPr="0042089A">
        <w:rPr>
          <w:rFonts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cstheme="minorBidi"/>
          <w:kern w:val="24"/>
          <w:sz w:val="32"/>
          <w:szCs w:val="32"/>
        </w:rPr>
        <w:t>năm</w:t>
      </w:r>
      <w:proofErr w:type="spellEnd"/>
      <w:r w:rsidRPr="0042089A">
        <w:rPr>
          <w:rFonts w:eastAsia="Arial" w:cstheme="minorBidi"/>
          <w:kern w:val="24"/>
          <w:sz w:val="32"/>
          <w:szCs w:val="32"/>
          <w:lang w:val="vi-VN"/>
        </w:rPr>
        <w:t>;</w:t>
      </w:r>
    </w:p>
    <w:p w14:paraId="4667B68C" w14:textId="77777777" w:rsidR="0042089A" w:rsidRPr="0042089A" w:rsidRDefault="0042089A" w:rsidP="0042089A">
      <w:pPr>
        <w:pStyle w:val="NormalWeb"/>
        <w:spacing w:before="120" w:beforeAutospacing="0" w:after="120" w:afterAutospacing="0"/>
        <w:ind w:firstLine="720"/>
        <w:jc w:val="both"/>
        <w:rPr>
          <w:sz w:val="32"/>
          <w:szCs w:val="32"/>
        </w:rPr>
      </w:pPr>
      <w:r w:rsidRPr="0042089A">
        <w:rPr>
          <w:rFonts w:eastAsia="Arial" w:cstheme="minorBidi"/>
          <w:kern w:val="24"/>
          <w:sz w:val="32"/>
          <w:szCs w:val="32"/>
        </w:rPr>
        <w:t xml:space="preserve">- </w:t>
      </w:r>
      <w:r w:rsidRPr="0042089A">
        <w:rPr>
          <w:rFonts w:eastAsia="Arial" w:cstheme="minorBidi"/>
          <w:kern w:val="24"/>
          <w:sz w:val="32"/>
          <w:szCs w:val="32"/>
          <w:lang w:val="vi-VN"/>
        </w:rPr>
        <w:t xml:space="preserve">Tiếng Anh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bổ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trợ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(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theo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hình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thức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xã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hội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hóa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giáo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dục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,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không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bắt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buộc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); </w:t>
      </w:r>
    </w:p>
    <w:p w14:paraId="13D2E48A" w14:textId="77777777" w:rsidR="0042089A" w:rsidRPr="0042089A" w:rsidRDefault="0042089A" w:rsidP="0042089A">
      <w:pPr>
        <w:pStyle w:val="NormalWeb"/>
        <w:spacing w:before="120" w:beforeAutospacing="0" w:after="120" w:afterAutospacing="0"/>
        <w:ind w:firstLine="720"/>
        <w:jc w:val="both"/>
        <w:rPr>
          <w:sz w:val="32"/>
          <w:szCs w:val="32"/>
        </w:rPr>
      </w:pPr>
      <w:r w:rsidRPr="0042089A">
        <w:rPr>
          <w:rFonts w:eastAsia="Arial" w:cstheme="minorBidi"/>
          <w:kern w:val="24"/>
          <w:sz w:val="32"/>
          <w:szCs w:val="32"/>
          <w:lang w:val="vi-VN"/>
        </w:rPr>
        <w:t xml:space="preserve">- Dạy và học các môn Toán, Khoa học và tiếng Anh tích hợp chương trình Anh và Việt Nam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theo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Quyết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định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số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5695/QĐ-UBND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ngày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20/11/2014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của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Ủy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ban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Nhân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dân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thành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phố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Hồ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</w:t>
      </w:r>
      <w:proofErr w:type="spellStart"/>
      <w:r w:rsidRPr="0042089A">
        <w:rPr>
          <w:rFonts w:eastAsia="Arial" w:cstheme="minorBidi"/>
          <w:kern w:val="24"/>
          <w:sz w:val="32"/>
          <w:szCs w:val="32"/>
        </w:rPr>
        <w:t>Chí</w:t>
      </w:r>
      <w:proofErr w:type="spellEnd"/>
      <w:r w:rsidRPr="0042089A">
        <w:rPr>
          <w:rFonts w:eastAsia="Arial" w:cstheme="minorBidi"/>
          <w:kern w:val="24"/>
          <w:sz w:val="32"/>
          <w:szCs w:val="32"/>
        </w:rPr>
        <w:t xml:space="preserve"> Minh</w:t>
      </w:r>
      <w:r w:rsidRPr="0042089A">
        <w:rPr>
          <w:rFonts w:eastAsia="Arial" w:cstheme="minorBidi"/>
          <w:kern w:val="24"/>
          <w:sz w:val="32"/>
          <w:szCs w:val="32"/>
          <w:lang w:val="vi-VN"/>
        </w:rPr>
        <w:t>.</w:t>
      </w:r>
    </w:p>
    <w:p w14:paraId="1C964725" w14:textId="77777777" w:rsidR="003A330B" w:rsidRPr="003A330B" w:rsidRDefault="003A330B" w:rsidP="003A330B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3A330B">
        <w:rPr>
          <w:rFonts w:eastAsia="Arial" w:cstheme="minorBidi"/>
          <w:b/>
          <w:bCs/>
          <w:kern w:val="24"/>
          <w:sz w:val="28"/>
          <w:szCs w:val="28"/>
          <w:lang w:val="vi-VN"/>
        </w:rPr>
        <w:t>3. Thời lượng và nội dung dạy học:</w:t>
      </w:r>
    </w:p>
    <w:p w14:paraId="4C341515" w14:textId="77777777" w:rsidR="003A330B" w:rsidRPr="00474C73" w:rsidRDefault="003A330B" w:rsidP="003A330B">
      <w:pPr>
        <w:pStyle w:val="NormalWeb"/>
        <w:spacing w:before="120" w:beforeAutospacing="0" w:after="120" w:afterAutospacing="0"/>
        <w:ind w:firstLine="720"/>
        <w:jc w:val="both"/>
        <w:rPr>
          <w:b/>
          <w:sz w:val="32"/>
          <w:szCs w:val="32"/>
        </w:rPr>
      </w:pPr>
      <w:r w:rsidRPr="00474C73">
        <w:rPr>
          <w:rFonts w:eastAsia="Arial" w:cstheme="minorBidi"/>
          <w:b/>
          <w:i/>
          <w:iCs/>
          <w:kern w:val="24"/>
          <w:sz w:val="32"/>
          <w:szCs w:val="32"/>
          <w:lang w:val="vi-VN"/>
        </w:rPr>
        <w:t>3.1</w:t>
      </w:r>
      <w:r w:rsidRPr="00474C73">
        <w:rPr>
          <w:rFonts w:eastAsia="Arial" w:cstheme="minorBidi"/>
          <w:b/>
          <w:i/>
          <w:iCs/>
          <w:kern w:val="24"/>
          <w:sz w:val="32"/>
          <w:szCs w:val="32"/>
        </w:rPr>
        <w:t xml:space="preserve">. </w:t>
      </w:r>
      <w:r w:rsidRPr="00474C73">
        <w:rPr>
          <w:rFonts w:eastAsia="Arial" w:cstheme="minorBidi"/>
          <w:b/>
          <w:i/>
          <w:iCs/>
          <w:kern w:val="24"/>
          <w:sz w:val="32"/>
          <w:szCs w:val="32"/>
          <w:lang w:val="vi-VN"/>
        </w:rPr>
        <w:t xml:space="preserve">Đối với </w:t>
      </w:r>
      <w:proofErr w:type="spellStart"/>
      <w:r w:rsidRPr="00474C73">
        <w:rPr>
          <w:rFonts w:eastAsia="Arial" w:cstheme="minorBidi"/>
          <w:b/>
          <w:i/>
          <w:iCs/>
          <w:kern w:val="24"/>
          <w:sz w:val="32"/>
          <w:szCs w:val="32"/>
        </w:rPr>
        <w:t>khối</w:t>
      </w:r>
      <w:proofErr w:type="spellEnd"/>
      <w:r w:rsidRPr="00474C73">
        <w:rPr>
          <w:rFonts w:eastAsia="Arial" w:cstheme="minorBidi"/>
          <w:b/>
          <w:i/>
          <w:iCs/>
          <w:kern w:val="24"/>
          <w:sz w:val="32"/>
          <w:szCs w:val="32"/>
        </w:rPr>
        <w:t xml:space="preserve"> </w:t>
      </w:r>
      <w:r w:rsidRPr="00474C73">
        <w:rPr>
          <w:rFonts w:eastAsia="Arial" w:cstheme="minorBidi"/>
          <w:b/>
          <w:i/>
          <w:iCs/>
          <w:kern w:val="24"/>
          <w:sz w:val="32"/>
          <w:szCs w:val="32"/>
          <w:lang w:val="vi-VN"/>
        </w:rPr>
        <w:t>lớp 1</w:t>
      </w:r>
      <w:r w:rsidRPr="00474C73">
        <w:rPr>
          <w:rFonts w:eastAsia="Arial" w:cstheme="minorBidi"/>
          <w:b/>
          <w:i/>
          <w:iCs/>
          <w:kern w:val="24"/>
          <w:sz w:val="32"/>
          <w:szCs w:val="32"/>
        </w:rPr>
        <w:t xml:space="preserve"> </w:t>
      </w:r>
      <w:proofErr w:type="spellStart"/>
      <w:r w:rsidRPr="00474C73">
        <w:rPr>
          <w:rFonts w:eastAsia="Arial" w:cstheme="minorBidi"/>
          <w:b/>
          <w:i/>
          <w:iCs/>
          <w:kern w:val="24"/>
          <w:sz w:val="32"/>
          <w:szCs w:val="32"/>
        </w:rPr>
        <w:t>và</w:t>
      </w:r>
      <w:proofErr w:type="spellEnd"/>
      <w:r w:rsidRPr="00474C73">
        <w:rPr>
          <w:rFonts w:eastAsia="Arial" w:cstheme="minorBidi"/>
          <w:b/>
          <w:i/>
          <w:iCs/>
          <w:kern w:val="24"/>
          <w:sz w:val="32"/>
          <w:szCs w:val="32"/>
        </w:rPr>
        <w:t xml:space="preserve"> 2</w:t>
      </w:r>
      <w:r w:rsidRPr="00474C73">
        <w:rPr>
          <w:rFonts w:eastAsia="Arial" w:cstheme="minorBidi"/>
          <w:b/>
          <w:i/>
          <w:iCs/>
          <w:kern w:val="24"/>
          <w:sz w:val="32"/>
          <w:szCs w:val="32"/>
          <w:lang w:val="vi-VN"/>
        </w:rPr>
        <w:t>: Thời lượng từ 2 đến 8 tiết/tuần, trong đó</w:t>
      </w:r>
      <w:r w:rsidRPr="00474C73">
        <w:rPr>
          <w:rFonts w:eastAsia="Arial" w:cstheme="minorBidi"/>
          <w:b/>
          <w:i/>
          <w:iCs/>
          <w:kern w:val="24"/>
          <w:sz w:val="32"/>
          <w:szCs w:val="32"/>
        </w:rPr>
        <w:t>:</w:t>
      </w:r>
    </w:p>
    <w:p w14:paraId="05199AC7" w14:textId="77777777" w:rsidR="003A330B" w:rsidRPr="003A330B" w:rsidRDefault="003A330B" w:rsidP="003A330B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3A330B">
        <w:rPr>
          <w:rFonts w:eastAsia="Arial" w:cstheme="minorBidi"/>
          <w:kern w:val="24"/>
          <w:sz w:val="28"/>
          <w:szCs w:val="28"/>
          <w:lang w:val="vi-VN"/>
        </w:rPr>
        <w:t>3.1.1</w:t>
      </w:r>
      <w:r w:rsidRPr="003A330B">
        <w:rPr>
          <w:rFonts w:eastAsia="Arial" w:cstheme="minorBidi"/>
          <w:kern w:val="24"/>
          <w:sz w:val="28"/>
          <w:szCs w:val="28"/>
        </w:rPr>
        <w:t xml:space="preserve">. 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 xml:space="preserve">Tiếng Anh </w:t>
      </w:r>
      <w:r w:rsidRPr="003A330B">
        <w:rPr>
          <w:rFonts w:eastAsia="Arial" w:cstheme="minorBidi"/>
          <w:kern w:val="24"/>
          <w:sz w:val="28"/>
          <w:szCs w:val="28"/>
        </w:rPr>
        <w:t>T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>ự chọn</w:t>
      </w:r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theo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CT GDPT 2018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>:</w:t>
      </w:r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Thực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hiện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hai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tiết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trong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tuần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theo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 xml:space="preserve">nội dung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chương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trình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các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>sách giáo khoa được Bộ Giáo dục và Đào tạo thẩm định;</w:t>
      </w:r>
    </w:p>
    <w:p w14:paraId="42537718" w14:textId="77777777" w:rsidR="003A330B" w:rsidRPr="003A330B" w:rsidRDefault="003A330B" w:rsidP="003A330B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3A330B">
        <w:rPr>
          <w:rFonts w:eastAsia="Arial" w:cstheme="minorBidi"/>
          <w:kern w:val="24"/>
          <w:sz w:val="28"/>
          <w:szCs w:val="28"/>
          <w:lang w:val="vi-VN"/>
        </w:rPr>
        <w:t>3.1.2</w:t>
      </w:r>
      <w:r w:rsidRPr="003A330B">
        <w:rPr>
          <w:rFonts w:eastAsia="Arial" w:cstheme="minorBidi"/>
          <w:kern w:val="24"/>
          <w:sz w:val="28"/>
          <w:szCs w:val="28"/>
        </w:rPr>
        <w:t xml:space="preserve">. 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 xml:space="preserve">Tiếng Anh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tự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chọn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nâng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cao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(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theo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hình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thức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xã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hội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hóa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giáo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dục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,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không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bắt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buộc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>)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>:</w:t>
      </w:r>
    </w:p>
    <w:p w14:paraId="170CB368" w14:textId="77777777" w:rsidR="003A330B" w:rsidRPr="003A330B" w:rsidRDefault="003A330B" w:rsidP="003A330B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3A330B">
        <w:rPr>
          <w:rFonts w:eastAsia="Arial" w:cstheme="minorBidi"/>
          <w:kern w:val="24"/>
          <w:sz w:val="28"/>
          <w:szCs w:val="28"/>
          <w:lang w:val="vi-VN"/>
        </w:rPr>
        <w:t xml:space="preserve">+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Tiết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1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2: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Thực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hiện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hai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tiết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trong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tuần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theo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 xml:space="preserve">nội dung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chương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trình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các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 xml:space="preserve">sách giáo khoa được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Bộ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GD&amp;ĐT 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>thẩm định;</w:t>
      </w:r>
    </w:p>
    <w:p w14:paraId="5D4B4E88" w14:textId="77777777" w:rsidR="003A330B" w:rsidRPr="003A330B" w:rsidRDefault="003A330B" w:rsidP="003A330B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3A330B">
        <w:rPr>
          <w:rFonts w:eastAsia="Arial" w:cstheme="minorBidi"/>
          <w:kern w:val="24"/>
          <w:sz w:val="28"/>
          <w:szCs w:val="28"/>
          <w:lang w:val="vi-VN"/>
        </w:rPr>
        <w:t>+ Tiết 3 và 4</w:t>
      </w:r>
      <w:r w:rsidRPr="003A330B">
        <w:rPr>
          <w:rFonts w:eastAsia="Arial" w:cstheme="minorBidi"/>
          <w:kern w:val="24"/>
          <w:sz w:val="28"/>
          <w:szCs w:val="28"/>
        </w:rPr>
        <w:t>: D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 xml:space="preserve">ạy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học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>nâng cao với các tài liệu,</w:t>
      </w:r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học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liệu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>,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 xml:space="preserve"> phần mềm bổ trợ ngôn ngữ đã được Sở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đánh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giá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chất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lượng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cho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phép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sử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dụng</w:t>
      </w:r>
      <w:proofErr w:type="spellEnd"/>
      <w:r w:rsidRPr="003A330B">
        <w:rPr>
          <w:rFonts w:eastAsia="Arial" w:cstheme="minorBidi"/>
          <w:kern w:val="24"/>
          <w:sz w:val="28"/>
          <w:szCs w:val="28"/>
          <w:lang w:val="vi-VN"/>
        </w:rPr>
        <w:t>;</w:t>
      </w:r>
    </w:p>
    <w:p w14:paraId="2D10A8A0" w14:textId="77777777" w:rsidR="003A330B" w:rsidRPr="003A330B" w:rsidRDefault="003A330B" w:rsidP="003A330B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3A330B">
        <w:rPr>
          <w:rFonts w:eastAsia="Arial" w:cstheme="minorBidi"/>
          <w:kern w:val="24"/>
          <w:sz w:val="28"/>
          <w:szCs w:val="28"/>
          <w:lang w:val="vi-VN"/>
        </w:rPr>
        <w:t>+ Tiết 5 và 6: dạy với các tài liệu,</w:t>
      </w:r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học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liệu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, </w:t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 xml:space="preserve">phần mềm bổ trợ dạy tiếng Anh qua môn toán và khoa học đã được Sở Giáo dục và Đào tạo Thành phố Hồ Chí Minh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đánh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giá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chất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lượng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cho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phép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sử</w:t>
      </w:r>
      <w:proofErr w:type="spellEnd"/>
      <w:r w:rsidRPr="003A330B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3A330B">
        <w:rPr>
          <w:rFonts w:eastAsia="Arial" w:cstheme="minorBidi"/>
          <w:kern w:val="24"/>
          <w:sz w:val="28"/>
          <w:szCs w:val="28"/>
        </w:rPr>
        <w:t>dụng</w:t>
      </w:r>
      <w:proofErr w:type="spellEnd"/>
      <w:r w:rsidRPr="003A330B">
        <w:rPr>
          <w:rFonts w:eastAsia="Arial" w:cstheme="minorBidi"/>
          <w:kern w:val="24"/>
          <w:sz w:val="28"/>
          <w:szCs w:val="28"/>
          <w:lang w:val="vi-VN"/>
        </w:rPr>
        <w:t>.</w:t>
      </w:r>
    </w:p>
    <w:p w14:paraId="7321C735" w14:textId="77777777" w:rsidR="003A330B" w:rsidRPr="003A330B" w:rsidRDefault="003A330B" w:rsidP="003A330B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3A330B">
        <w:rPr>
          <w:rFonts w:eastAsia="Arial" w:cstheme="minorBidi"/>
          <w:kern w:val="24"/>
          <w:sz w:val="28"/>
          <w:szCs w:val="28"/>
          <w:lang w:val="vi-VN"/>
        </w:rPr>
        <w:t>+ Tiết 7 và 8:</w:t>
      </w:r>
    </w:p>
    <w:p w14:paraId="71E42839" w14:textId="77777777" w:rsidR="003A330B" w:rsidRPr="003A330B" w:rsidRDefault="003A330B" w:rsidP="003A330B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3A330B">
        <w:rPr>
          <w:rFonts w:eastAsia="Arial" w:cstheme="minorBidi"/>
          <w:kern w:val="24"/>
          <w:sz w:val="28"/>
          <w:szCs w:val="28"/>
        </w:rPr>
        <w:tab/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 xml:space="preserve"> * Tiết 7 dạy luân phiên mỗi tuần 1 tiết các nội dung: Niềm đam mê đọc sách; Vòng tròn đọc hiểu; Giảng dạy tiếng Anh qua văn hóa Việt Nam</w:t>
      </w:r>
      <w:r w:rsidRPr="003A330B">
        <w:rPr>
          <w:rFonts w:eastAsia="Arial" w:cstheme="minorBidi"/>
          <w:kern w:val="24"/>
          <w:sz w:val="28"/>
          <w:szCs w:val="28"/>
        </w:rPr>
        <w:t>;</w:t>
      </w:r>
    </w:p>
    <w:p w14:paraId="58E8092B" w14:textId="77777777" w:rsidR="003A330B" w:rsidRPr="003A330B" w:rsidRDefault="003A330B" w:rsidP="003A330B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3A330B">
        <w:rPr>
          <w:rFonts w:eastAsia="Arial" w:cstheme="minorBidi"/>
          <w:kern w:val="24"/>
          <w:sz w:val="28"/>
          <w:szCs w:val="28"/>
        </w:rPr>
        <w:tab/>
      </w:r>
      <w:r w:rsidRPr="003A330B">
        <w:rPr>
          <w:rFonts w:eastAsia="Arial" w:cstheme="minorBidi"/>
          <w:kern w:val="24"/>
          <w:sz w:val="28"/>
          <w:szCs w:val="28"/>
          <w:lang w:val="vi-VN"/>
        </w:rPr>
        <w:t>* Tiết 8 dạy luân phiên mỗi tuần 1 tiết các nội dung: Hoạt động “Dạy học theo dự án”; Hình thành kỹ năng ngôn ngữ giúp học sinh làm quen với các kì thi Quốc tế.</w:t>
      </w:r>
    </w:p>
    <w:p w14:paraId="58B49734" w14:textId="77777777" w:rsidR="00474C73" w:rsidRPr="00474C73" w:rsidRDefault="00474C73" w:rsidP="00474C73">
      <w:pPr>
        <w:pStyle w:val="NormalWeb"/>
        <w:spacing w:before="120" w:beforeAutospacing="0" w:after="120" w:afterAutospacing="0"/>
        <w:ind w:firstLine="720"/>
        <w:jc w:val="both"/>
        <w:rPr>
          <w:b/>
          <w:sz w:val="32"/>
          <w:szCs w:val="32"/>
        </w:rPr>
      </w:pPr>
      <w:r w:rsidRPr="00474C73">
        <w:rPr>
          <w:rFonts w:eastAsia="Arial" w:cstheme="minorBidi"/>
          <w:b/>
          <w:i/>
          <w:iCs/>
          <w:kern w:val="24"/>
          <w:sz w:val="32"/>
          <w:szCs w:val="32"/>
          <w:lang w:val="vi-VN"/>
        </w:rPr>
        <w:t>3.2</w:t>
      </w:r>
      <w:r w:rsidRPr="00474C73">
        <w:rPr>
          <w:rFonts w:eastAsia="Arial" w:cstheme="minorBidi"/>
          <w:b/>
          <w:i/>
          <w:iCs/>
          <w:kern w:val="24"/>
          <w:sz w:val="32"/>
          <w:szCs w:val="32"/>
        </w:rPr>
        <w:t xml:space="preserve">. </w:t>
      </w:r>
      <w:r w:rsidRPr="00474C73">
        <w:rPr>
          <w:rFonts w:eastAsia="Arial" w:cstheme="minorBidi"/>
          <w:b/>
          <w:i/>
          <w:iCs/>
          <w:kern w:val="24"/>
          <w:sz w:val="32"/>
          <w:szCs w:val="32"/>
          <w:lang w:val="vi-VN"/>
        </w:rPr>
        <w:t xml:space="preserve">Đối với lớp 3: Thời lượng từ </w:t>
      </w:r>
      <w:r w:rsidRPr="00474C73">
        <w:rPr>
          <w:rFonts w:eastAsia="Arial" w:cstheme="minorBidi"/>
          <w:b/>
          <w:i/>
          <w:iCs/>
          <w:kern w:val="24"/>
          <w:sz w:val="32"/>
          <w:szCs w:val="32"/>
        </w:rPr>
        <w:t>4</w:t>
      </w:r>
      <w:r w:rsidRPr="00474C73">
        <w:rPr>
          <w:rFonts w:eastAsia="Arial" w:cstheme="minorBidi"/>
          <w:b/>
          <w:i/>
          <w:iCs/>
          <w:kern w:val="24"/>
          <w:sz w:val="32"/>
          <w:szCs w:val="32"/>
          <w:lang w:val="vi-VN"/>
        </w:rPr>
        <w:t xml:space="preserve"> đến 8 tiết/tuần, trong đó:</w:t>
      </w:r>
    </w:p>
    <w:p w14:paraId="231984E7" w14:textId="77777777" w:rsidR="00474C73" w:rsidRPr="00474C73" w:rsidRDefault="00474C73" w:rsidP="00474C73">
      <w:pPr>
        <w:pStyle w:val="NormalWeb"/>
        <w:spacing w:before="120" w:beforeAutospacing="0" w:after="120" w:afterAutospacing="0"/>
        <w:ind w:firstLine="720"/>
        <w:jc w:val="both"/>
        <w:rPr>
          <w:b/>
          <w:i/>
          <w:sz w:val="28"/>
          <w:szCs w:val="28"/>
        </w:rPr>
      </w:pPr>
      <w:r w:rsidRPr="00474C73">
        <w:rPr>
          <w:rFonts w:eastAsia="Arial" w:cstheme="minorBidi"/>
          <w:b/>
          <w:i/>
          <w:kern w:val="24"/>
          <w:sz w:val="28"/>
          <w:szCs w:val="28"/>
          <w:lang w:val="vi-VN"/>
        </w:rPr>
        <w:t>3.</w:t>
      </w:r>
      <w:r w:rsidRPr="00474C73">
        <w:rPr>
          <w:rFonts w:eastAsia="Arial" w:cstheme="minorBidi"/>
          <w:b/>
          <w:i/>
          <w:kern w:val="24"/>
          <w:sz w:val="28"/>
          <w:szCs w:val="28"/>
        </w:rPr>
        <w:t>2</w:t>
      </w:r>
      <w:r w:rsidRPr="00474C73">
        <w:rPr>
          <w:rFonts w:eastAsia="Arial" w:cstheme="minorBidi"/>
          <w:b/>
          <w:i/>
          <w:kern w:val="24"/>
          <w:sz w:val="28"/>
          <w:szCs w:val="28"/>
          <w:lang w:val="vi-VN"/>
        </w:rPr>
        <w:t>.1</w:t>
      </w:r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. </w:t>
      </w:r>
      <w:r w:rsidRPr="00474C73">
        <w:rPr>
          <w:rFonts w:eastAsia="Arial" w:cstheme="minorBidi"/>
          <w:b/>
          <w:i/>
          <w:kern w:val="24"/>
          <w:sz w:val="28"/>
          <w:szCs w:val="28"/>
          <w:lang w:val="vi-VN"/>
        </w:rPr>
        <w:t xml:space="preserve">Tiếng Anh 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lớp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 3 CT GDPT 2018</w:t>
      </w:r>
      <w:r w:rsidRPr="00474C73">
        <w:rPr>
          <w:rFonts w:eastAsia="Arial" w:cstheme="minorBidi"/>
          <w:b/>
          <w:i/>
          <w:kern w:val="24"/>
          <w:sz w:val="28"/>
          <w:szCs w:val="28"/>
          <w:lang w:val="vi-VN"/>
        </w:rPr>
        <w:t>:</w:t>
      </w:r>
    </w:p>
    <w:p w14:paraId="250C51AF" w14:textId="77777777" w:rsidR="00474C73" w:rsidRPr="00474C73" w:rsidRDefault="00474C73" w:rsidP="00474C73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474C73">
        <w:rPr>
          <w:rFonts w:eastAsia="Arial" w:cstheme="minorBidi"/>
          <w:kern w:val="24"/>
          <w:sz w:val="28"/>
          <w:szCs w:val="28"/>
          <w:lang w:val="vi-VN"/>
        </w:rPr>
        <w:lastRenderedPageBreak/>
        <w:t xml:space="preserve">+ Tiết </w:t>
      </w:r>
      <w:r w:rsidRPr="00474C73">
        <w:rPr>
          <w:rFonts w:eastAsia="Arial" w:cstheme="minorBidi"/>
          <w:kern w:val="24"/>
          <w:sz w:val="28"/>
          <w:szCs w:val="28"/>
        </w:rPr>
        <w:t xml:space="preserve">1-4 </w:t>
      </w:r>
      <w:r w:rsidRPr="00474C73">
        <w:rPr>
          <w:rFonts w:eastAsia="Arial" w:cstheme="minorBidi"/>
          <w:kern w:val="24"/>
          <w:sz w:val="28"/>
          <w:szCs w:val="28"/>
          <w:lang w:val="vi-VN"/>
        </w:rPr>
        <w:t xml:space="preserve">dạy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học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theo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r w:rsidRPr="00474C73">
        <w:rPr>
          <w:rFonts w:eastAsia="Arial" w:cstheme="minorBidi"/>
          <w:kern w:val="24"/>
          <w:sz w:val="28"/>
          <w:szCs w:val="28"/>
          <w:lang w:val="vi-VN"/>
        </w:rPr>
        <w:t>nội dung với sách giáo khoa được Bộ Giáo dục và Đào tạo thẩm định;</w:t>
      </w:r>
    </w:p>
    <w:p w14:paraId="64A67027" w14:textId="77777777" w:rsidR="00474C73" w:rsidRPr="00474C73" w:rsidRDefault="00474C73" w:rsidP="00474C73">
      <w:pPr>
        <w:pStyle w:val="NormalWeb"/>
        <w:spacing w:before="120" w:beforeAutospacing="0" w:after="120" w:afterAutospacing="0"/>
        <w:ind w:firstLine="720"/>
        <w:jc w:val="both"/>
        <w:rPr>
          <w:b/>
          <w:i/>
          <w:sz w:val="28"/>
          <w:szCs w:val="28"/>
        </w:rPr>
      </w:pPr>
      <w:r w:rsidRPr="00474C73">
        <w:rPr>
          <w:rFonts w:eastAsia="Arial" w:cstheme="minorBidi"/>
          <w:b/>
          <w:i/>
          <w:kern w:val="24"/>
          <w:sz w:val="28"/>
          <w:szCs w:val="28"/>
          <w:lang w:val="vi-VN"/>
        </w:rPr>
        <w:t>3.</w:t>
      </w:r>
      <w:r w:rsidRPr="00474C73">
        <w:rPr>
          <w:rFonts w:eastAsia="Arial" w:cstheme="minorBidi"/>
          <w:b/>
          <w:i/>
          <w:kern w:val="24"/>
          <w:sz w:val="28"/>
          <w:szCs w:val="28"/>
        </w:rPr>
        <w:t>2</w:t>
      </w:r>
      <w:r w:rsidRPr="00474C73">
        <w:rPr>
          <w:rFonts w:eastAsia="Arial" w:cstheme="minorBidi"/>
          <w:b/>
          <w:i/>
          <w:kern w:val="24"/>
          <w:sz w:val="28"/>
          <w:szCs w:val="28"/>
          <w:lang w:val="vi-VN"/>
        </w:rPr>
        <w:t>.</w:t>
      </w:r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2. </w:t>
      </w:r>
      <w:r w:rsidRPr="00474C73">
        <w:rPr>
          <w:rFonts w:eastAsia="Arial" w:cstheme="minorBidi"/>
          <w:b/>
          <w:i/>
          <w:kern w:val="24"/>
          <w:sz w:val="28"/>
          <w:szCs w:val="28"/>
          <w:lang w:val="vi-VN"/>
        </w:rPr>
        <w:t xml:space="preserve">Tiếng Anh 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nâng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cao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 (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theo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hình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thức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xã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hội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hóa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giáo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dục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, 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không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bắt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b/>
          <w:i/>
          <w:kern w:val="24"/>
          <w:sz w:val="28"/>
          <w:szCs w:val="28"/>
        </w:rPr>
        <w:t>buộc</w:t>
      </w:r>
      <w:proofErr w:type="spellEnd"/>
      <w:r w:rsidRPr="00474C73">
        <w:rPr>
          <w:rFonts w:eastAsia="Arial" w:cstheme="minorBidi"/>
          <w:b/>
          <w:i/>
          <w:kern w:val="24"/>
          <w:sz w:val="28"/>
          <w:szCs w:val="28"/>
        </w:rPr>
        <w:t>)</w:t>
      </w:r>
      <w:r w:rsidRPr="00474C73">
        <w:rPr>
          <w:rFonts w:eastAsia="Arial" w:cstheme="minorBidi"/>
          <w:b/>
          <w:i/>
          <w:kern w:val="24"/>
          <w:sz w:val="28"/>
          <w:szCs w:val="28"/>
          <w:lang w:val="vi-VN"/>
        </w:rPr>
        <w:t>:</w:t>
      </w:r>
    </w:p>
    <w:p w14:paraId="6029703E" w14:textId="77777777" w:rsidR="00474C73" w:rsidRPr="00474C73" w:rsidRDefault="00474C73" w:rsidP="00474C73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474C73">
        <w:rPr>
          <w:rFonts w:eastAsia="Arial" w:cstheme="minorBidi"/>
          <w:kern w:val="24"/>
          <w:sz w:val="28"/>
          <w:szCs w:val="28"/>
          <w:lang w:val="vi-VN"/>
        </w:rPr>
        <w:t xml:space="preserve">+ Tiết </w:t>
      </w:r>
      <w:r w:rsidRPr="00474C73">
        <w:rPr>
          <w:rFonts w:eastAsia="Arial" w:cstheme="minorBidi"/>
          <w:kern w:val="24"/>
          <w:sz w:val="28"/>
          <w:szCs w:val="28"/>
        </w:rPr>
        <w:t>5</w:t>
      </w:r>
      <w:r w:rsidRPr="00474C73">
        <w:rPr>
          <w:rFonts w:eastAsia="Arial" w:cstheme="minorBidi"/>
          <w:kern w:val="24"/>
          <w:sz w:val="28"/>
          <w:szCs w:val="28"/>
          <w:lang w:val="vi-VN"/>
        </w:rPr>
        <w:t xml:space="preserve"> và </w:t>
      </w:r>
      <w:r w:rsidRPr="00474C73">
        <w:rPr>
          <w:rFonts w:eastAsia="Arial" w:cstheme="minorBidi"/>
          <w:kern w:val="24"/>
          <w:sz w:val="28"/>
          <w:szCs w:val="28"/>
        </w:rPr>
        <w:t>6</w:t>
      </w:r>
      <w:r w:rsidRPr="00474C73">
        <w:rPr>
          <w:rFonts w:eastAsia="Arial" w:cstheme="minorBidi"/>
          <w:kern w:val="24"/>
          <w:sz w:val="28"/>
          <w:szCs w:val="28"/>
          <w:lang w:val="vi-VN"/>
        </w:rPr>
        <w:t xml:space="preserve"> dạy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học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r w:rsidRPr="00474C73">
        <w:rPr>
          <w:rFonts w:eastAsia="Arial" w:cstheme="minorBidi"/>
          <w:kern w:val="24"/>
          <w:sz w:val="28"/>
          <w:szCs w:val="28"/>
          <w:lang w:val="vi-VN"/>
        </w:rPr>
        <w:t>nâng cao với các tài liệu,</w:t>
      </w:r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học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liệu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>,</w:t>
      </w:r>
      <w:r w:rsidRPr="00474C73">
        <w:rPr>
          <w:rFonts w:eastAsia="Arial" w:cstheme="minorBidi"/>
          <w:kern w:val="24"/>
          <w:sz w:val="28"/>
          <w:szCs w:val="28"/>
          <w:lang w:val="vi-VN"/>
        </w:rPr>
        <w:t xml:space="preserve"> phần mềm bổ trợ ngôn ngữ đã được Sở Giáo dục và Đào tạo Thành phố Hồ Chí Minh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đánh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giá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chất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lượng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cho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phép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sử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dụng</w:t>
      </w:r>
      <w:proofErr w:type="spellEnd"/>
      <w:r w:rsidRPr="00474C73">
        <w:rPr>
          <w:rFonts w:eastAsia="Arial" w:cstheme="minorBidi"/>
          <w:kern w:val="24"/>
          <w:sz w:val="28"/>
          <w:szCs w:val="28"/>
          <w:lang w:val="vi-VN"/>
        </w:rPr>
        <w:t>;</w:t>
      </w:r>
    </w:p>
    <w:p w14:paraId="30C3DFD4" w14:textId="77777777" w:rsidR="00474C73" w:rsidRPr="00474C73" w:rsidRDefault="00474C73" w:rsidP="00474C73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474C73">
        <w:rPr>
          <w:rFonts w:eastAsia="Arial" w:cstheme="minorBidi"/>
          <w:kern w:val="24"/>
          <w:sz w:val="28"/>
          <w:szCs w:val="28"/>
          <w:lang w:val="vi-VN"/>
        </w:rPr>
        <w:t xml:space="preserve">+ Tiết </w:t>
      </w:r>
      <w:r w:rsidRPr="00474C73">
        <w:rPr>
          <w:rFonts w:eastAsia="Arial" w:cstheme="minorBidi"/>
          <w:kern w:val="24"/>
          <w:sz w:val="28"/>
          <w:szCs w:val="28"/>
        </w:rPr>
        <w:t>7</w:t>
      </w:r>
      <w:r w:rsidRPr="00474C73">
        <w:rPr>
          <w:rFonts w:eastAsia="Arial" w:cstheme="minorBidi"/>
          <w:kern w:val="24"/>
          <w:sz w:val="28"/>
          <w:szCs w:val="28"/>
          <w:lang w:val="vi-VN"/>
        </w:rPr>
        <w:t xml:space="preserve"> và </w:t>
      </w:r>
      <w:r w:rsidRPr="00474C73">
        <w:rPr>
          <w:rFonts w:eastAsia="Arial" w:cstheme="minorBidi"/>
          <w:kern w:val="24"/>
          <w:sz w:val="28"/>
          <w:szCs w:val="28"/>
        </w:rPr>
        <w:t>8</w:t>
      </w:r>
      <w:r w:rsidRPr="00474C73">
        <w:rPr>
          <w:rFonts w:eastAsia="Arial" w:cstheme="minorBidi"/>
          <w:kern w:val="24"/>
          <w:sz w:val="28"/>
          <w:szCs w:val="28"/>
          <w:lang w:val="vi-VN"/>
        </w:rPr>
        <w:t xml:space="preserve"> dạy</w:t>
      </w:r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học</w:t>
      </w:r>
      <w:proofErr w:type="spellEnd"/>
      <w:r w:rsidRPr="00474C73">
        <w:rPr>
          <w:rFonts w:eastAsia="Arial" w:cstheme="minorBidi"/>
          <w:kern w:val="24"/>
          <w:sz w:val="28"/>
          <w:szCs w:val="28"/>
          <w:lang w:val="vi-VN"/>
        </w:rPr>
        <w:t xml:space="preserve"> với các tài liệu,</w:t>
      </w:r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học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liệu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>,</w:t>
      </w:r>
      <w:r w:rsidRPr="00474C73">
        <w:rPr>
          <w:rFonts w:eastAsia="Arial" w:cstheme="minorBidi"/>
          <w:kern w:val="24"/>
          <w:sz w:val="28"/>
          <w:szCs w:val="28"/>
          <w:lang w:val="vi-VN"/>
        </w:rPr>
        <w:t xml:space="preserve"> phần mềm bổ trợ dạy tiếng Anh qua môn toán và khoa học đã được Sở Giáo dục và Đào tạo Thành phố Hồ Chí Minh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đánh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giá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chất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lượng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cho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phép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sử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dụng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;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hoặc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thực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hiện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việc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dạy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tiết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7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8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như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ở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lớp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1 </w:t>
      </w:r>
      <w:proofErr w:type="spellStart"/>
      <w:r w:rsidRPr="00474C73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474C73">
        <w:rPr>
          <w:rFonts w:eastAsia="Arial" w:cstheme="minorBidi"/>
          <w:kern w:val="24"/>
          <w:sz w:val="28"/>
          <w:szCs w:val="28"/>
        </w:rPr>
        <w:t xml:space="preserve"> 2.</w:t>
      </w:r>
    </w:p>
    <w:p w14:paraId="656E91AB" w14:textId="77777777" w:rsidR="00235B8A" w:rsidRPr="00235B8A" w:rsidRDefault="00235B8A" w:rsidP="00235B8A">
      <w:pPr>
        <w:pStyle w:val="NormalWeb"/>
        <w:spacing w:before="120" w:beforeAutospacing="0" w:after="120" w:afterAutospacing="0"/>
        <w:ind w:firstLine="720"/>
        <w:jc w:val="both"/>
        <w:rPr>
          <w:b/>
          <w:sz w:val="32"/>
          <w:szCs w:val="32"/>
        </w:rPr>
      </w:pPr>
      <w:r w:rsidRPr="00235B8A">
        <w:rPr>
          <w:rFonts w:eastAsia="Arial" w:cstheme="minorBidi"/>
          <w:b/>
          <w:i/>
          <w:iCs/>
          <w:kern w:val="24"/>
          <w:sz w:val="32"/>
          <w:szCs w:val="32"/>
          <w:lang w:val="vi-VN"/>
        </w:rPr>
        <w:t>3.</w:t>
      </w:r>
      <w:r w:rsidRPr="00235B8A">
        <w:rPr>
          <w:rFonts w:eastAsia="Arial" w:cstheme="minorBidi"/>
          <w:b/>
          <w:i/>
          <w:iCs/>
          <w:kern w:val="24"/>
          <w:sz w:val="32"/>
          <w:szCs w:val="32"/>
        </w:rPr>
        <w:t>3.</w:t>
      </w:r>
      <w:r w:rsidRPr="00235B8A">
        <w:rPr>
          <w:rFonts w:eastAsia="Arial" w:cstheme="minorBidi"/>
          <w:b/>
          <w:i/>
          <w:iCs/>
          <w:kern w:val="24"/>
          <w:sz w:val="32"/>
          <w:szCs w:val="32"/>
          <w:lang w:val="vi-VN"/>
        </w:rPr>
        <w:t xml:space="preserve"> Đối với lớp </w:t>
      </w:r>
      <w:r w:rsidRPr="00235B8A">
        <w:rPr>
          <w:rFonts w:eastAsia="Arial" w:cstheme="minorBidi"/>
          <w:b/>
          <w:i/>
          <w:iCs/>
          <w:kern w:val="24"/>
          <w:sz w:val="32"/>
          <w:szCs w:val="32"/>
        </w:rPr>
        <w:t xml:space="preserve">4 </w:t>
      </w:r>
      <w:proofErr w:type="spellStart"/>
      <w:r w:rsidRPr="00235B8A">
        <w:rPr>
          <w:rFonts w:eastAsia="Arial" w:cstheme="minorBidi"/>
          <w:b/>
          <w:i/>
          <w:iCs/>
          <w:kern w:val="24"/>
          <w:sz w:val="32"/>
          <w:szCs w:val="32"/>
        </w:rPr>
        <w:t>và</w:t>
      </w:r>
      <w:proofErr w:type="spellEnd"/>
      <w:r w:rsidRPr="00235B8A">
        <w:rPr>
          <w:rFonts w:eastAsia="Arial" w:cstheme="minorBidi"/>
          <w:b/>
          <w:i/>
          <w:iCs/>
          <w:kern w:val="24"/>
          <w:sz w:val="32"/>
          <w:szCs w:val="32"/>
        </w:rPr>
        <w:t xml:space="preserve"> 5</w:t>
      </w:r>
      <w:r w:rsidRPr="00235B8A">
        <w:rPr>
          <w:rFonts w:eastAsia="Arial" w:cstheme="minorBidi"/>
          <w:b/>
          <w:i/>
          <w:iCs/>
          <w:kern w:val="24"/>
          <w:sz w:val="32"/>
          <w:szCs w:val="32"/>
          <w:lang w:val="vi-VN"/>
        </w:rPr>
        <w:t>:</w:t>
      </w:r>
    </w:p>
    <w:p w14:paraId="5DD73C2A" w14:textId="171668FB" w:rsidR="00235B8A" w:rsidRDefault="00235B8A" w:rsidP="00235B8A">
      <w:pPr>
        <w:pStyle w:val="NormalWeb"/>
        <w:spacing w:before="120" w:beforeAutospacing="0" w:after="120" w:afterAutospacing="0"/>
        <w:ind w:firstLine="720"/>
        <w:jc w:val="both"/>
        <w:rPr>
          <w:rFonts w:eastAsia="Arial" w:cstheme="minorBidi"/>
          <w:kern w:val="24"/>
          <w:sz w:val="28"/>
          <w:szCs w:val="28"/>
        </w:rPr>
      </w:pPr>
      <w:proofErr w:type="spellStart"/>
      <w:r w:rsidRPr="00235B8A">
        <w:rPr>
          <w:rFonts w:eastAsia="Arial" w:cstheme="minorBidi"/>
          <w:kern w:val="24"/>
          <w:sz w:val="28"/>
          <w:szCs w:val="28"/>
        </w:rPr>
        <w:t>Tiếp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tục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cuốn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chiếu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các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chương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trình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đang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thực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hiện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và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kết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thúc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khi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đến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thời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điểm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thực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hiện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chương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trình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tiếng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Anh </w:t>
      </w:r>
      <w:proofErr w:type="spellStart"/>
      <w:r w:rsidRPr="00235B8A">
        <w:rPr>
          <w:rFonts w:eastAsia="Arial" w:cstheme="minorBidi"/>
          <w:kern w:val="24"/>
          <w:sz w:val="28"/>
          <w:szCs w:val="28"/>
        </w:rPr>
        <w:t>theo</w:t>
      </w:r>
      <w:proofErr w:type="spellEnd"/>
      <w:r w:rsidRPr="00235B8A">
        <w:rPr>
          <w:rFonts w:eastAsia="Arial" w:cstheme="minorBidi"/>
          <w:kern w:val="24"/>
          <w:sz w:val="28"/>
          <w:szCs w:val="28"/>
        </w:rPr>
        <w:t xml:space="preserve"> GDPT 2018.</w:t>
      </w:r>
    </w:p>
    <w:p w14:paraId="6C45FA86" w14:textId="77777777" w:rsidR="007F6204" w:rsidRDefault="007F6204" w:rsidP="007F6204">
      <w:pPr>
        <w:pStyle w:val="NormalWeb"/>
        <w:spacing w:before="120" w:beforeAutospacing="0" w:after="120" w:afterAutospacing="0"/>
        <w:ind w:firstLine="720"/>
        <w:jc w:val="both"/>
      </w:pPr>
      <w:r>
        <w:rPr>
          <w:rFonts w:eastAsia="Arial" w:cs="+mn-cs"/>
          <w:b/>
          <w:bCs/>
          <w:color w:val="FFFFFF"/>
          <w:kern w:val="24"/>
          <w:sz w:val="64"/>
          <w:szCs w:val="64"/>
        </w:rPr>
        <w:t>7</w:t>
      </w:r>
      <w:r>
        <w:rPr>
          <w:rFonts w:eastAsia="Arial" w:cs="+mn-cs"/>
          <w:b/>
          <w:bCs/>
          <w:color w:val="FFFFFF"/>
          <w:kern w:val="24"/>
          <w:sz w:val="64"/>
          <w:szCs w:val="64"/>
          <w:lang w:val="vi-VN"/>
        </w:rPr>
        <w:t xml:space="preserve">. “Hội thi Nhạc-Kịch tiếng Anh về Lịch Sử Việt Nam” cấp Tiểu học (Vietnamese History Musical Theater Contest): </w:t>
      </w:r>
      <w:r>
        <w:rPr>
          <w:rFonts w:eastAsia="Arial" w:cs="+mn-cs"/>
          <w:color w:val="FFFFFF"/>
          <w:kern w:val="24"/>
          <w:sz w:val="64"/>
          <w:szCs w:val="64"/>
        </w:rPr>
        <w:t>s</w:t>
      </w:r>
      <w:r>
        <w:rPr>
          <w:rFonts w:eastAsia="Arial" w:cs="+mn-cs"/>
          <w:color w:val="FFFFFF"/>
          <w:kern w:val="24"/>
          <w:sz w:val="64"/>
          <w:szCs w:val="64"/>
          <w:lang w:val="vi-VN"/>
        </w:rPr>
        <w:t>ẽ có hướng dẫn riêng.</w:t>
      </w:r>
    </w:p>
    <w:p w14:paraId="53A8D4E6" w14:textId="77777777" w:rsidR="005622AA" w:rsidRDefault="005622AA" w:rsidP="005622AA">
      <w:pPr>
        <w:pStyle w:val="NormalWeb"/>
        <w:spacing w:before="120" w:beforeAutospacing="0" w:after="120" w:afterAutospacing="0"/>
      </w:pPr>
      <w:r>
        <w:rPr>
          <w:rFonts w:ascii="Arial" w:eastAsia="+mn-ea" w:hAnsi="Arial" w:cs="+mn-cs"/>
          <w:color w:val="FFFFFF"/>
          <w:kern w:val="24"/>
          <w:sz w:val="48"/>
          <w:szCs w:val="48"/>
          <w:lang w:val="vi-VN"/>
        </w:rPr>
        <w:t>giáo viên và điều kiện của các cơ sở giáo dục, địa phương; không để xảy ra tình trạng thiếu giáo viên giảng dạy.</w:t>
      </w:r>
    </w:p>
    <w:p w14:paraId="0EFC5CE4" w14:textId="77777777" w:rsidR="008310A8" w:rsidRPr="00235B8A" w:rsidRDefault="008310A8" w:rsidP="0042089A">
      <w:pPr>
        <w:jc w:val="both"/>
        <w:rPr>
          <w:sz w:val="28"/>
          <w:szCs w:val="28"/>
        </w:rPr>
      </w:pPr>
    </w:p>
    <w:sectPr w:rsidR="008310A8" w:rsidRPr="00235B8A" w:rsidSect="00FA73B6">
      <w:headerReference w:type="default" r:id="rId8"/>
      <w:pgSz w:w="12240" w:h="15840"/>
      <w:pgMar w:top="737" w:right="1134" w:bottom="6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522A" w14:textId="77777777" w:rsidR="00E31681" w:rsidRDefault="00E31681" w:rsidP="00623418">
      <w:pPr>
        <w:spacing w:after="0" w:line="240" w:lineRule="auto"/>
      </w:pPr>
      <w:r>
        <w:separator/>
      </w:r>
    </w:p>
  </w:endnote>
  <w:endnote w:type="continuationSeparator" w:id="0">
    <w:p w14:paraId="2A88CEBC" w14:textId="77777777" w:rsidR="00E31681" w:rsidRDefault="00E31681" w:rsidP="0062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46F6" w14:textId="77777777" w:rsidR="00E31681" w:rsidRDefault="00E31681" w:rsidP="00623418">
      <w:pPr>
        <w:spacing w:after="0" w:line="240" w:lineRule="auto"/>
      </w:pPr>
      <w:r>
        <w:separator/>
      </w:r>
    </w:p>
  </w:footnote>
  <w:footnote w:type="continuationSeparator" w:id="0">
    <w:p w14:paraId="0C94B879" w14:textId="77777777" w:rsidR="00E31681" w:rsidRDefault="00E31681" w:rsidP="0062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5548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AC1CBD" w14:textId="77777777" w:rsidR="00623418" w:rsidRDefault="006234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3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D76085" w14:textId="77777777" w:rsidR="00623418" w:rsidRDefault="00623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E88"/>
    <w:multiLevelType w:val="hybridMultilevel"/>
    <w:tmpl w:val="DE1EC4A0"/>
    <w:lvl w:ilvl="0" w:tplc="D1100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2CD3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6D8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58B5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0DA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6AE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E2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06B3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E3C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7D7CAB"/>
    <w:multiLevelType w:val="hybridMultilevel"/>
    <w:tmpl w:val="FF68D26A"/>
    <w:lvl w:ilvl="0" w:tplc="B0D8F1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EE22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02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A5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2A4D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FE1D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EAC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863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07F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F30"/>
    <w:multiLevelType w:val="hybridMultilevel"/>
    <w:tmpl w:val="7932E71A"/>
    <w:lvl w:ilvl="0" w:tplc="4DBA52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001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EEF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33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3433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29F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04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E4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E44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2932"/>
    <w:multiLevelType w:val="hybridMultilevel"/>
    <w:tmpl w:val="454A76B8"/>
    <w:lvl w:ilvl="0" w:tplc="0104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AA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C1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04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43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6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CA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46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68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8B6FE3"/>
    <w:multiLevelType w:val="hybridMultilevel"/>
    <w:tmpl w:val="283AC3BC"/>
    <w:lvl w:ilvl="0" w:tplc="B0564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09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6F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4F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44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02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C1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6D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1A2542"/>
    <w:multiLevelType w:val="hybridMultilevel"/>
    <w:tmpl w:val="2DA223F8"/>
    <w:lvl w:ilvl="0" w:tplc="452C1B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6D8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48A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2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2B3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C49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47B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8A3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E81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784217"/>
    <w:multiLevelType w:val="hybridMultilevel"/>
    <w:tmpl w:val="740ED862"/>
    <w:lvl w:ilvl="0" w:tplc="DD4899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3A57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6CF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088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8EA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04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EE3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495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4C5D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A4744"/>
    <w:multiLevelType w:val="hybridMultilevel"/>
    <w:tmpl w:val="FD962592"/>
    <w:lvl w:ilvl="0" w:tplc="5ABAEE4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34A9A"/>
    <w:multiLevelType w:val="hybridMultilevel"/>
    <w:tmpl w:val="94F28F54"/>
    <w:lvl w:ilvl="0" w:tplc="0B74D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4C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EF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4D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6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20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2F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64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0242345">
    <w:abstractNumId w:val="7"/>
  </w:num>
  <w:num w:numId="2" w16cid:durableId="669328996">
    <w:abstractNumId w:val="6"/>
  </w:num>
  <w:num w:numId="3" w16cid:durableId="1006596157">
    <w:abstractNumId w:val="1"/>
  </w:num>
  <w:num w:numId="4" w16cid:durableId="1413159703">
    <w:abstractNumId w:val="2"/>
  </w:num>
  <w:num w:numId="5" w16cid:durableId="888569128">
    <w:abstractNumId w:val="0"/>
  </w:num>
  <w:num w:numId="6" w16cid:durableId="108818997">
    <w:abstractNumId w:val="4"/>
  </w:num>
  <w:num w:numId="7" w16cid:durableId="1821730275">
    <w:abstractNumId w:val="8"/>
  </w:num>
  <w:num w:numId="8" w16cid:durableId="2134329366">
    <w:abstractNumId w:val="3"/>
  </w:num>
  <w:num w:numId="9" w16cid:durableId="133723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9A"/>
    <w:rsid w:val="000214C8"/>
    <w:rsid w:val="00054950"/>
    <w:rsid w:val="00063314"/>
    <w:rsid w:val="00106629"/>
    <w:rsid w:val="00180427"/>
    <w:rsid w:val="001E39F1"/>
    <w:rsid w:val="00235B8A"/>
    <w:rsid w:val="0023708C"/>
    <w:rsid w:val="002937AB"/>
    <w:rsid w:val="003137EC"/>
    <w:rsid w:val="00357A1E"/>
    <w:rsid w:val="003A330B"/>
    <w:rsid w:val="003E4775"/>
    <w:rsid w:val="0042089A"/>
    <w:rsid w:val="00474C73"/>
    <w:rsid w:val="004B0F8F"/>
    <w:rsid w:val="005622AA"/>
    <w:rsid w:val="00571C02"/>
    <w:rsid w:val="006149D3"/>
    <w:rsid w:val="00623418"/>
    <w:rsid w:val="006463A7"/>
    <w:rsid w:val="006715BD"/>
    <w:rsid w:val="007F6204"/>
    <w:rsid w:val="008310A8"/>
    <w:rsid w:val="00864276"/>
    <w:rsid w:val="008863F8"/>
    <w:rsid w:val="0089383A"/>
    <w:rsid w:val="008D7A87"/>
    <w:rsid w:val="00974579"/>
    <w:rsid w:val="009A3DBC"/>
    <w:rsid w:val="009B4A8D"/>
    <w:rsid w:val="00A02095"/>
    <w:rsid w:val="00AB24BD"/>
    <w:rsid w:val="00AB7886"/>
    <w:rsid w:val="00AC30CF"/>
    <w:rsid w:val="00B00570"/>
    <w:rsid w:val="00B47EF4"/>
    <w:rsid w:val="00B80AD4"/>
    <w:rsid w:val="00C1303E"/>
    <w:rsid w:val="00D478AF"/>
    <w:rsid w:val="00DC00D4"/>
    <w:rsid w:val="00E31681"/>
    <w:rsid w:val="00E511A4"/>
    <w:rsid w:val="00E822E8"/>
    <w:rsid w:val="00EA53FB"/>
    <w:rsid w:val="00EC6FBB"/>
    <w:rsid w:val="00F477F7"/>
    <w:rsid w:val="00F67FE7"/>
    <w:rsid w:val="00F9734E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13C2"/>
  <w15:docId w15:val="{C28069B4-4427-4957-92B8-3D0B3594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11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418"/>
  </w:style>
  <w:style w:type="paragraph" w:styleId="Footer">
    <w:name w:val="footer"/>
    <w:basedOn w:val="Normal"/>
    <w:link w:val="FooterChar"/>
    <w:uiPriority w:val="99"/>
    <w:unhideWhenUsed/>
    <w:rsid w:val="00623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3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7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1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4910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598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6701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1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5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3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2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DHC</cp:lastModifiedBy>
  <cp:revision>66</cp:revision>
  <dcterms:created xsi:type="dcterms:W3CDTF">2022-08-26T02:35:00Z</dcterms:created>
  <dcterms:modified xsi:type="dcterms:W3CDTF">2022-08-27T04:46:00Z</dcterms:modified>
</cp:coreProperties>
</file>